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0001910023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American Financial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001-13653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East Fourth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513-579-2121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L. Thompson, Jr.</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160" w:type="dxa"/>
        <w:tblCellMar>
          <w:top w:w="0" w:type="dxa"/>
          <w:left w:w="0" w:type="dxa"/>
          <w:bottom w:w="0" w:type="dxa"/>
          <w:right w:w="0" w:type="dxa"/>
        </w:tblCellMar>
      </w:tblPr>
      <w:tr>
        <w:trPr>
          <w:trHeight w:val="253"/>
        </w:trPr>
        <w:tc>
          <w:tcPr>
            <w:tcW w:w="21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vMerge w:val="restart"/>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and Address of the</w:t>
            </w:r>
          </w:p>
        </w:tc>
        <w:tc>
          <w:tcPr>
            <w:tcW w:w="13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40" w:type="dxa"/>
            <w:vAlign w:val="bottom"/>
            <w:vMerge w:val="continue"/>
          </w:tcPr>
          <w:p>
            <w:pPr>
              <w:spacing w:after="0"/>
              <w:rPr>
                <w:sz w:val="10"/>
                <w:szCs w:val="10"/>
                <w:color w:val="auto"/>
              </w:rPr>
            </w:pPr>
          </w:p>
        </w:tc>
        <w:tc>
          <w:tcPr>
            <w:tcW w:w="264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w:t>
            </w:r>
          </w:p>
        </w:tc>
        <w:tc>
          <w:tcPr>
            <w:tcW w:w="10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40" w:type="dxa"/>
            <w:vAlign w:val="bottom"/>
            <w:vMerge w:val="restart"/>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Broker</w:t>
            </w:r>
          </w:p>
        </w:tc>
        <w:tc>
          <w:tcPr>
            <w:tcW w:w="13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4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Units To Be</w:t>
            </w:r>
          </w:p>
        </w:tc>
        <w:tc>
          <w:tcPr>
            <w:tcW w:w="10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78"/>
        </w:trPr>
        <w:tc>
          <w:tcPr>
            <w:tcW w:w="21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22"/>
          <w:szCs w:val="22"/>
          <w:color w:val="auto"/>
        </w:rPr>
        <w:t>Evolo/Singer/Sullivan/Gruegge</w:t>
      </w:r>
    </w:p>
    <w:p>
      <w:pPr>
        <w:ind w:left="40"/>
        <w:spacing w:after="0" w:line="189" w:lineRule="auto"/>
        <w:tabs>
          <w:tab w:leader="none" w:pos="2260" w:val="left"/>
          <w:tab w:leader="none" w:pos="5040" w:val="left"/>
          <w:tab w:leader="none" w:pos="6180" w:val="left"/>
        </w:tabs>
        <w:rPr>
          <w:sz w:val="20"/>
          <w:szCs w:val="20"/>
          <w:color w:val="auto"/>
        </w:rPr>
      </w:pPr>
      <w:r>
        <w:rPr>
          <w:rFonts w:ascii="Times New Roman" w:cs="Times New Roman" w:eastAsia="Times New Roman" w:hAnsi="Times New Roman"/>
          <w:sz w:val="16"/>
          <w:szCs w:val="16"/>
          <w:color w:val="auto"/>
        </w:rPr>
        <w:t>Common Stock</w:t>
      </w:r>
      <w:r>
        <w:rPr>
          <w:sz w:val="20"/>
          <w:szCs w:val="20"/>
          <w:color w:val="auto"/>
        </w:rPr>
        <w:tab/>
      </w:r>
      <w:r>
        <w:rPr>
          <w:rFonts w:ascii="Times New Roman" w:cs="Times New Roman" w:eastAsia="Times New Roman" w:hAnsi="Times New Roman"/>
          <w:sz w:val="28"/>
          <w:szCs w:val="28"/>
          <w:color w:val="auto"/>
          <w:vertAlign w:val="superscript"/>
        </w:rPr>
        <w:t>Group</w:t>
      </w:r>
      <w:r>
        <w:rPr>
          <w:sz w:val="20"/>
          <w:szCs w:val="20"/>
          <w:color w:val="auto"/>
        </w:rPr>
        <w:tab/>
      </w:r>
      <w:r>
        <w:rPr>
          <w:rFonts w:ascii="Times New Roman" w:cs="Times New Roman" w:eastAsia="Times New Roman" w:hAnsi="Times New Roman"/>
          <w:sz w:val="16"/>
          <w:szCs w:val="16"/>
          <w:color w:val="auto"/>
        </w:rPr>
        <w:t>11370</w:t>
      </w:r>
      <w:r>
        <w:rPr>
          <w:sz w:val="20"/>
          <w:szCs w:val="20"/>
          <w:color w:val="auto"/>
        </w:rPr>
        <w:tab/>
      </w:r>
      <w:r>
        <w:rPr>
          <w:rFonts w:ascii="Times New Roman" w:cs="Times New Roman" w:eastAsia="Times New Roman" w:hAnsi="Times New Roman"/>
          <w:sz w:val="16"/>
          <w:szCs w:val="16"/>
          <w:color w:val="auto"/>
        </w:rPr>
        <w:t>1530857</w:t>
      </w:r>
    </w:p>
    <w:p>
      <w:pPr>
        <w:ind w:left="2280"/>
        <w:spacing w:after="0" w:line="230" w:lineRule="auto"/>
        <w:rPr>
          <w:sz w:val="20"/>
          <w:szCs w:val="20"/>
          <w:color w:val="auto"/>
        </w:rPr>
      </w:pPr>
      <w:r>
        <w:rPr>
          <w:rFonts w:ascii="Times New Roman" w:cs="Times New Roman" w:eastAsia="Times New Roman" w:hAnsi="Times New Roman"/>
          <w:sz w:val="22"/>
          <w:szCs w:val="22"/>
          <w:color w:val="auto"/>
        </w:rPr>
        <w:t>312 Walnut Street</w:t>
      </w:r>
    </w:p>
    <w:p>
      <w:pPr>
        <w:ind w:left="2280"/>
        <w:spacing w:after="0" w:line="231" w:lineRule="auto"/>
        <w:rPr>
          <w:sz w:val="20"/>
          <w:szCs w:val="20"/>
          <w:color w:val="auto"/>
        </w:rPr>
      </w:pPr>
      <w:r>
        <w:rPr>
          <w:rFonts w:ascii="Times New Roman" w:cs="Times New Roman" w:eastAsia="Times New Roman" w:hAnsi="Times New Roman"/>
          <w:sz w:val="22"/>
          <w:szCs w:val="22"/>
          <w:color w:val="auto"/>
        </w:rPr>
        <w:t>Suite 2400</w:t>
      </w:r>
    </w:p>
    <w:p>
      <w:pPr>
        <w:ind w:left="2280"/>
        <w:spacing w:after="0"/>
        <w:rPr>
          <w:sz w:val="20"/>
          <w:szCs w:val="20"/>
          <w:color w:val="auto"/>
        </w:rPr>
      </w:pPr>
      <w:r>
        <w:rPr>
          <w:rFonts w:ascii="Times New Roman" w:cs="Times New Roman" w:eastAsia="Times New Roman" w:hAnsi="Times New Roman"/>
          <w:sz w:val="22"/>
          <w:szCs w:val="22"/>
          <w:color w:val="auto"/>
        </w:rPr>
        <w:t>Cincinnati  OH  45202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60" w:type="dxa"/>
            <w:vAlign w:val="bottom"/>
          </w:tcPr>
          <w:p>
            <w:pPr>
              <w:spacing w:after="0"/>
              <w:rPr>
                <w:sz w:val="21"/>
                <w:szCs w:val="21"/>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360" w:type="dxa"/>
            <w:vAlign w:val="bottom"/>
            <w:vMerge w:val="restart"/>
          </w:tcPr>
          <w:p>
            <w:pPr>
              <w:jc w:val="center"/>
              <w:ind w:right="6"/>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360" w:type="dxa"/>
            <w:vAlign w:val="bottom"/>
          </w:tcPr>
          <w:p>
            <w:pPr>
              <w:jc w:val="center"/>
              <w:ind w:right="6"/>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3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480" w:val="left"/>
        </w:tabs>
        <w:rPr>
          <w:sz w:val="20"/>
          <w:szCs w:val="20"/>
          <w:color w:val="auto"/>
        </w:rPr>
      </w:pPr>
      <w:r>
        <w:rPr>
          <w:rFonts w:ascii="Times New Roman" w:cs="Times New Roman" w:eastAsia="Times New Roman" w:hAnsi="Times New Roman"/>
          <w:sz w:val="22"/>
          <w:szCs w:val="22"/>
          <w:color w:val="auto"/>
        </w:rPr>
        <w:t>82998755</w:t>
      </w:r>
      <w:r>
        <w:rPr>
          <w:sz w:val="20"/>
          <w:szCs w:val="20"/>
          <w:color w:val="auto"/>
        </w:rPr>
        <w:tab/>
      </w:r>
      <w:r>
        <w:rPr>
          <w:rFonts w:ascii="Times New Roman" w:cs="Times New Roman" w:eastAsia="Times New Roman" w:hAnsi="Times New Roman"/>
          <w:sz w:val="22"/>
          <w:szCs w:val="22"/>
          <w:color w:val="auto"/>
        </w:rPr>
        <w:t>06/17/2026</w:t>
      </w:r>
      <w:r>
        <w:rPr>
          <w:sz w:val="20"/>
          <w:szCs w:val="20"/>
          <w:color w:val="auto"/>
        </w:rPr>
        <w:tab/>
      </w:r>
      <w:r>
        <w:rPr>
          <w:rFonts w:ascii="Times New Roman" w:cs="Times New Roman" w:eastAsia="Times New Roman" w:hAnsi="Times New Roman"/>
          <w:sz w:val="21"/>
          <w:szCs w:val="21"/>
          <w:color w:val="auto"/>
        </w:rPr>
        <w:t>NYSE</w:t>
      </w:r>
    </w:p>
    <w:p>
      <w:pPr>
        <w:spacing w:after="0" w:line="831" w:lineRule="exact"/>
        <w:rPr>
          <w:sz w:val="24"/>
          <w:szCs w:val="24"/>
          <w:color w:val="auto"/>
        </w:rPr>
      </w:pPr>
    </w:p>
    <w:p>
      <w:pPr>
        <w:sectPr>
          <w:pgSz w:w="11900" w:h="16838" w:orient="portrait"/>
          <w:cols w:equalWidth="0" w:num="2">
            <w:col w:w="7280" w:space="200"/>
            <w:col w:w="37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 02/22/2022 Restricted Stock</w:t>
      </w:r>
    </w:p>
    <w:p>
      <w:pPr>
        <w:spacing w:after="0" w:line="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Grant</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 02/22/2023 Restricted Stock</w:t>
      </w:r>
    </w:p>
    <w:p>
      <w:pPr>
        <w:spacing w:after="0" w:line="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Grant</w:t>
      </w:r>
    </w:p>
    <w:p>
      <w:pPr>
        <w:spacing w:after="0" w:line="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 02/27/2024 Restricted Stock</w:t>
      </w:r>
    </w:p>
    <w:p>
      <w:pPr>
        <w:spacing w:after="0" w:line="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Grant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3734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02/22/2022</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50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3783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02/22/2023</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50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3853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02/27/2024</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w:t>
            </w:r>
          </w:p>
        </w:tc>
        <w:tc>
          <w:tcPr>
            <w:tcW w:w="0" w:type="dxa"/>
            <w:vAlign w:val="bottom"/>
          </w:tcPr>
          <w:p>
            <w:pPr>
              <w:spacing w:after="0"/>
              <w:rPr>
                <w:sz w:val="1"/>
                <w:szCs w:val="1"/>
                <w:color w:val="auto"/>
              </w:rPr>
            </w:pPr>
          </w:p>
        </w:tc>
      </w:tr>
      <w:tr>
        <w:trPr>
          <w:trHeight w:val="282"/>
        </w:trPr>
        <w:tc>
          <w:tcPr>
            <w:tcW w:w="14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-1224280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-727075</wp:posOffset>
            </wp:positionV>
            <wp:extent cx="128905" cy="12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3960" w:space="280"/>
            <w:col w:w="700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L. Thompson, Jr. By: Joseph C. Alter, as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2026-06-17T08:32:31Z</dcterms:created>
  <dcterms:modified xsi:type="dcterms:W3CDTF">2026-06-17T08:32:31Z</dcterms:modified>
</cp:coreProperties>
</file>